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6" w:rsidRPr="00430418" w:rsidRDefault="00675C86" w:rsidP="004304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>ИНФОРМАЦИЈА О</w:t>
      </w:r>
      <w:r w:rsidR="00430418">
        <w:rPr>
          <w:rFonts w:ascii="Times New Roman" w:hAnsi="Times New Roman" w:cs="Times New Roman"/>
          <w:sz w:val="24"/>
          <w:szCs w:val="24"/>
          <w:lang w:val="sr-Cyrl-RS"/>
        </w:rPr>
        <w:t xml:space="preserve"> ЈАВНОМ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СЛУШАЊУ</w:t>
      </w:r>
    </w:p>
    <w:p w:rsidR="00675C86" w:rsidRPr="00430418" w:rsidRDefault="00675C86" w:rsidP="00675C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>ОДБОРА ЗА ФИНАНСИЈЕ, РЕПУБЛИЧКИ БУЏЕТ И КОНТРОЛУ ТРОШЕЊА ЈАВНИХ СРЕДСТАВА НА ТЕМУ:,,ПРЕДСТАВЉАЊ</w:t>
      </w:r>
      <w:r w:rsidRPr="00430418">
        <w:rPr>
          <w:rFonts w:ascii="Times New Roman" w:hAnsi="Times New Roman" w:cs="Times New Roman"/>
          <w:sz w:val="24"/>
          <w:szCs w:val="24"/>
        </w:rPr>
        <w:t xml:space="preserve">E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</w:t>
      </w:r>
      <w:r w:rsidRPr="00430418">
        <w:rPr>
          <w:rFonts w:ascii="Times New Roman" w:hAnsi="Times New Roman" w:cs="Times New Roman"/>
          <w:sz w:val="24"/>
          <w:szCs w:val="24"/>
        </w:rPr>
        <w:t xml:space="preserve">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430418">
        <w:rPr>
          <w:rFonts w:ascii="Times New Roman" w:hAnsi="Times New Roman" w:cs="Times New Roman"/>
          <w:sz w:val="24"/>
          <w:szCs w:val="24"/>
          <w:lang w:val="sr-Cyrl-RS"/>
        </w:rPr>
        <w:t>ЕЛЕКТРОНСКОМ ФАКТУРИСАЊУ</w:t>
      </w:r>
      <w:r w:rsidRPr="00430418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C86" w:rsidRPr="00430418" w:rsidRDefault="00675C86" w:rsidP="00675C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  <w:t>Одбор за финансије, републички буџет и контролу трошења јавних средстава ј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>е, на основу одлуке донете на 27. седници</w:t>
      </w:r>
      <w:r w:rsidR="00DC51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0AB6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5. априла 2021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>у Сремској Митровици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, у складу са чл. 83. и 84.</w:t>
      </w:r>
      <w:r w:rsidRPr="00430418">
        <w:rPr>
          <w:rFonts w:ascii="Times New Roman" w:hAnsi="Times New Roman" w:cs="Times New Roman"/>
          <w:sz w:val="24"/>
          <w:szCs w:val="24"/>
        </w:rPr>
        <w:t xml:space="preserve">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Посло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>вника Народне скупштин</w:t>
      </w:r>
      <w:r w:rsidR="000A603C">
        <w:rPr>
          <w:rFonts w:ascii="Times New Roman" w:hAnsi="Times New Roman" w:cs="Times New Roman"/>
          <w:sz w:val="24"/>
          <w:szCs w:val="24"/>
          <w:lang w:val="sr-Cyrl-RS"/>
        </w:rPr>
        <w:t>е, дана 12. априла 2021. године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одржао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јавно слушање на тему: ,,Представљање Предлога закона о 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>електронском фактурисању</w:t>
      </w:r>
      <w:r w:rsidRPr="00430418">
        <w:rPr>
          <w:rFonts w:ascii="Times New Roman" w:hAnsi="Times New Roman" w:cs="Times New Roman"/>
          <w:sz w:val="24"/>
          <w:szCs w:val="24"/>
        </w:rPr>
        <w:t>”.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Јавним слушањем је председавала Александра Томић, председник Одбора за финансије, републички буџет и контролу трошења јавних средстава.</w:t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Јавном слушању су присуствовали чланови Одбора: 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>Верољуб Арсић, Никола Јоловић, Оливера Пешић, Горан Ковачевић, Бобан Бирманчевић, Братимир Васиљевић, Ана Чарапић, Золтан Пек и Милорад Мијатовић,  и заменици чланова Одбора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Виктор Јевтовић, Ана Белоица, 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>Светлана Милијић, Зоран Томић, Снежана Петровић, Угљеша Марковић и Розалија Екрес.</w:t>
      </w:r>
    </w:p>
    <w:p w:rsidR="00675C86" w:rsidRPr="00430418" w:rsidRDefault="001D1EF5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Јавном слушању 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су присуствовали и народни посланици: Јелена Жарић Ковачевић, 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Ивана Поповић, Ненад Крстић, Немања Поповић, Дијана Радовић, Самира Ћосовић, </w:t>
      </w:r>
      <w:r w:rsidR="007838D2">
        <w:rPr>
          <w:rFonts w:ascii="Times New Roman" w:hAnsi="Times New Roman" w:cs="Times New Roman"/>
          <w:sz w:val="24"/>
          <w:szCs w:val="24"/>
          <w:lang w:val="sr-Cyrl-RS"/>
        </w:rPr>
        <w:t>Ђорђе Дабић, Дубравка Филиповски</w:t>
      </w:r>
      <w:bookmarkStart w:id="0" w:name="_GoBack"/>
      <w:bookmarkEnd w:id="0"/>
      <w:r w:rsidR="00B578A8">
        <w:rPr>
          <w:rFonts w:ascii="Times New Roman" w:hAnsi="Times New Roman" w:cs="Times New Roman"/>
          <w:sz w:val="24"/>
          <w:szCs w:val="24"/>
          <w:lang w:val="sr-Cyrl-RS"/>
        </w:rPr>
        <w:t>, Милија Милетић, Жарко Богатиновић и Весна Стамболић.</w:t>
      </w:r>
    </w:p>
    <w:p w:rsidR="00675C86" w:rsidRPr="00430418" w:rsidRDefault="00675C86" w:rsidP="00242D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>чесници јавног слушања били су: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лавица Савичић, државни секретар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финансија, др Драган Демировић и 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Соња Талијан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помоћници министра финансија, 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Ненад Влакетић и Вук Делибашић, саветници министра финансија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Дијана </w:t>
      </w:r>
      <w:r w:rsidR="00B93BD5"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, представник Министарства привреде;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Татјана Радичевић и Лидија Нинчић, представници Привредне коморе Србије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Ђорђе Цветковић и Оливера Болта, из Друштва за информатику Србије, и Немања Ненадић, из невладине организације Транспарентност Србија.</w:t>
      </w:r>
    </w:p>
    <w:p w:rsidR="00764529" w:rsidRDefault="00764529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почетку јавног слушања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Народне скупштине Републике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Ивица Дачић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поздравио је све присутне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захвалио се Одбору за финансије, републички буџет и контролу трошења јавних средстава на иницијативи организовања јавног слушања, како би се важна материја Предлога закона о електронском фактурисању детаљније представила, како народним посланицима, тако и стручној и широј јавности.</w:t>
      </w:r>
    </w:p>
    <w:p w:rsidR="00675C86" w:rsidRPr="00430418" w:rsidRDefault="00675C86" w:rsidP="00675C86">
      <w:pPr>
        <w:tabs>
          <w:tab w:val="left" w:pos="0"/>
        </w:tabs>
        <w:jc w:val="both"/>
        <w:rPr>
          <w:lang w:val="en-US"/>
        </w:rPr>
      </w:pPr>
      <w:r w:rsidRPr="00430418">
        <w:rPr>
          <w:lang w:val="sr-Cyrl-RS"/>
        </w:rPr>
        <w:tab/>
        <w:t>У уводним напоменама, Александра Томић, председник Одбора и председавајућа јавног слушања, указала је да јавно слушање има за циљ да све заинтересоване упозна са иновацијама и новим моделима функционис</w:t>
      </w:r>
      <w:r w:rsidR="009C6F57">
        <w:rPr>
          <w:lang w:val="sr-Cyrl-RS"/>
        </w:rPr>
        <w:t>ања привреде који су пр</w:t>
      </w:r>
      <w:r w:rsidR="004948B6">
        <w:rPr>
          <w:lang w:val="sr-Cyrl-RS"/>
        </w:rPr>
        <w:t>едложени овим законским решењем, као и на значај овог закона за Привредну комору, која је у директном контакту са привредницима. Такође је истакла да је Закон о електронском фактурисању усклађен са прописима ЕУ.</w:t>
      </w:r>
    </w:p>
    <w:p w:rsidR="001B4C5C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</w:rPr>
        <w:tab/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Славица Савичић, државни секретар Министарства финансија, представила је Предлог закона о </w:t>
      </w:r>
      <w:r w:rsidR="009C6F57">
        <w:rPr>
          <w:rFonts w:ascii="Times New Roman" w:hAnsi="Times New Roman" w:cs="Times New Roman"/>
          <w:sz w:val="24"/>
          <w:szCs w:val="24"/>
          <w:lang w:val="sr-Cyrl-RS"/>
        </w:rPr>
        <w:t>електронском фактурисању,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истaкавши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да је Министарство финансија, уважавајући значај примене овог закона, формирало нови сектор у оквиру Министарства финансија који ће пратити спровођење овог закона, правовремено тумачити закон и давати потребне одговоре, како би спровођење овог закона било што оперативније.</w:t>
      </w:r>
      <w:r w:rsidR="00C65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Самим законом се уређује издавање, слање, пријем, обрада, чување садржине и елементи електронских фактура у транскацијама између јавног сектора, између субјеката јавног и приватног сектора, односно између субјеката приватног 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сектора, а основни разлог доношења закона је успостављање видљивости у погледу широког круга трансакција, као и унапређење правног оквира.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C6F57" w:rsidRDefault="001B4C5C" w:rsidP="001B4C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Истакла је да је предвиђено постепено увођење закона</w:t>
      </w:r>
      <w:r w:rsidR="00FB10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ће се одвијати у три фазе, како би јавни и приватни сектор постепено улазили у овај систем, и то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1. јануара 2022. године успоставља се обавеза јавног сектора да прима, чува и издаје електронску фактуру другом субјекту јавног сектора, као и обавеза приватног сектора да изда електронску фактур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у субјекту јавног сектора;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1. јула 2022. године успоставља се обавеза приватног сектора да прима и чува фактуре издате од јавног сектора, као и електронске фактуре издате од стране субјекта приватног сектора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F0B62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1. јануар</w:t>
      </w:r>
      <w:r w:rsidR="00DF0B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>се уводи обавеза издавања и чувања електронске фактуре у трансакцијама између субјеката приватног сектора.</w:t>
      </w:r>
    </w:p>
    <w:p w:rsidR="001B4C5C" w:rsidRDefault="00D40A87" w:rsidP="00EE6D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нагласила да ће коришћење система </w:t>
      </w:r>
      <w:r w:rsidR="008C442A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електронских фактура 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ити бесплатно, да неће бити обавезе 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ангажовања информационих посредника, што значи да се неће наметати  додатни трошкови корисницима, 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>као и да ће пост</w:t>
      </w:r>
      <w:r w:rsidR="008C442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>јати контакт центар за подршку корисницима.</w:t>
      </w:r>
    </w:p>
    <w:p w:rsidR="0031283D" w:rsidRDefault="0031283D" w:rsidP="00752F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Драган Демировић, помоћник министра финансија,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905">
        <w:rPr>
          <w:rFonts w:ascii="Times New Roman" w:hAnsi="Times New Roman" w:cs="Times New Roman"/>
          <w:sz w:val="24"/>
          <w:szCs w:val="24"/>
          <w:lang w:val="sr-Cyrl-RS"/>
        </w:rPr>
        <w:t>указао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је на које субјекте се односи овај закон, односно шта је суштински предмет овог закона и на који начин ће се све то извршити, како ће се фактуре потврђивати, које ће бити последице евентуалног одбијања и каква је правна природа електронске фактуре.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F4D"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је да ће се електронским факт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урама </w:t>
      </w:r>
      <w:r w:rsidR="00752F4D">
        <w:rPr>
          <w:rFonts w:ascii="Times New Roman" w:hAnsi="Times New Roman" w:cs="Times New Roman"/>
          <w:sz w:val="24"/>
          <w:szCs w:val="24"/>
          <w:lang w:val="sr-Cyrl-RS"/>
        </w:rPr>
        <w:t xml:space="preserve">исказивати 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>трансакције које се односе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на испоруке до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>бара и услуга и на пријем аванс</w:t>
      </w:r>
      <w:r w:rsidR="00DF7E18">
        <w:rPr>
          <w:rFonts w:ascii="Times New Roman" w:hAnsi="Times New Roman" w:cs="Times New Roman"/>
          <w:sz w:val="24"/>
          <w:szCs w:val="24"/>
          <w:lang w:val="sr-Cyrl-RS"/>
        </w:rPr>
        <w:t>них уплата, затим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трансакције које се врше између субјеката јавног сектора, субјеката приватног сектора и добровољних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>а система електронских фактура. К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ада добровољни корисници приступе систему електронске фактуре 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>постају корисници система текуће и наредне календарске године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400" w:rsidRDefault="00734F14" w:rsidP="003128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у питању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 овог 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и Закона о ПДВ-у, 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>помоћник министра је истакао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овим законом ни на који начин не дирају правила која </w:t>
      </w:r>
      <w:r w:rsidR="001671E2">
        <w:rPr>
          <w:rFonts w:ascii="Times New Roman" w:hAnsi="Times New Roman" w:cs="Times New Roman"/>
          <w:sz w:val="24"/>
          <w:szCs w:val="24"/>
          <w:lang w:val="sr-Cyrl-RS"/>
        </w:rPr>
        <w:t xml:space="preserve">се тичу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ПДВ-а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ће се 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>увођењем оваквог система обезбедити боља евиденција и могућност контроле испуњавања обавеза ПДВ-а.</w:t>
      </w:r>
      <w:r w:rsidR="001A58F0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Електронску 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фактуру </w:t>
      </w:r>
      <w:r w:rsidR="001A58F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>могуће добити у папирном обли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>ку у случају потребе, односно она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служи као веродостојна исправа у извршном поступку.</w:t>
      </w:r>
    </w:p>
    <w:p w:rsidR="00675C86" w:rsidRPr="00430418" w:rsidRDefault="0024540F" w:rsidP="002A23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Соња Талијан, помоћник министра финансија, 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>појаснила је кључне концепте закона са техничког аспекта, истакавши да је систем електронских фактура софтвер који функционише на одговарајућој инфраструктури Државног дата центра</w:t>
      </w:r>
      <w:r w:rsidR="009A2EC6">
        <w:rPr>
          <w:rFonts w:ascii="Times New Roman" w:hAnsi="Times New Roman" w:cs="Times New Roman"/>
          <w:sz w:val="24"/>
          <w:szCs w:val="24"/>
          <w:lang w:val="sr-Cyrl-RS"/>
        </w:rPr>
        <w:t>. Овим центром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 централни информациони посредник, односно унутрашња јединица Министарства финансија надлежна за послове система електронских фак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>тура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>, преко кога се врши слање, пријем, евидентирање, обрада и чување електронских фактура.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Субјекти 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јавног, као и субјекти приватног сектора могу, уз добијену сагласност Министарства финансија, 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ангажовати 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>информационог посредника за услуге издавања, евидентрирања, обраде, слања и пр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имања електронских фактура, с тим што 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>у централном информационом систему држава чува све податке.</w:t>
      </w:r>
      <w:r w:rsidR="0056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Појаснивши питање архивирања, истакла је да 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ће се свака електронска фактура издата или примљена од стране субјета јавног сектора чувати трајно у систему електронских фактура, док 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>ће се електронске фактуре издате и примљене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субјекта приватног с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ектора чувати 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>десет година.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4608" w:rsidRDefault="00675C86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>дискусији су учествовали: члан</w:t>
      </w:r>
      <w:r w:rsidR="0078540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Одбора Горан Ковачевић,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заменици чланова </w:t>
      </w:r>
      <w:r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>Одбора Зоран Томић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Розалија Екрес, народни посланици</w:t>
      </w:r>
      <w:r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>Ивана Поповић и Милија Милетић</w:t>
      </w:r>
      <w:r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>и Немања Ненадић, из невладине организације Транспарентност Србије.</w:t>
      </w:r>
    </w:p>
    <w:p w:rsidR="00DF2DCF" w:rsidRDefault="0078425C" w:rsidP="005C6E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Ивана Поповић, народни посланик и члан </w:t>
      </w:r>
      <w:r w:rsidR="007838D2">
        <w:fldChar w:fldCharType="begin"/>
      </w:r>
      <w:r w:rsidR="007838D2">
        <w:instrText xml:space="preserve"> HYPERLINK "http://www.parlament.gov.rs/народна-скупштина/састав/радна-тела/одбори.103.13.html" \o "Одбор за привреду, регионални развој, трговину, т</w:instrText>
      </w:r>
      <w:r w:rsidR="007838D2">
        <w:instrText xml:space="preserve">уризам и енергетику" </w:instrText>
      </w:r>
      <w:r w:rsidR="007838D2">
        <w:fldChar w:fldCharType="separate"/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Одбор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а</w:t>
      </w:r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привреду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регионални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развој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трговину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туризам</w:t>
      </w:r>
      <w:proofErr w:type="spellEnd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proofErr w:type="spellStart"/>
      <w:r w:rsidRPr="007842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енергетику</w:t>
      </w:r>
      <w:proofErr w:type="spellEnd"/>
      <w:r w:rsidR="007838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, поставила је питање 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>како и на који начин ће држава помоћи субјектима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који долазе из руралних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средина које нису покривене</w:t>
      </w:r>
      <w:r w:rsidR="00F52214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интернет сигналом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>, субјектима</w:t>
      </w:r>
      <w:r w:rsidR="00AA0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који нису дигитално образовани 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да приступе систему електронске фактуре и да ли се размишљало о  субвенцијама у виду опреме, како би се тим субјектима омогућио приступ систему. 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тражила је појашњење за субјекте који су у оквиру система, а ступају у сарадњу са субјектом који није у систему, како се фактуре бележе, затим које информације ће бити транспарентне за кориснике система, 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>како ће се те фактуре добијати у папирном облику, да ли програм функционише у виду апликације или се улази преко интернет претраживача и да ли ће постојати електронски потпис при издавању фактура.</w:t>
      </w:r>
    </w:p>
    <w:p w:rsidR="00DF2DCF" w:rsidRDefault="004203A8" w:rsidP="00F522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Милија Милетић, народни посланик и члан Одбора за пољопривреду, шумарство и водопривреду, такође је указао на велики проблем везано за рурална, неразвијена подручја наше земље која нису покривена интернет сигналом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>зат</w:t>
      </w:r>
      <w:r w:rsidR="00F5221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>ажио је одговор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 xml:space="preserve"> питања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да ли ће до крајње наведеног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датума, 01. јануара 2023. године, тим субјектима бити омогућено да се едукују</w:t>
      </w:r>
      <w:r w:rsidR="00926E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им је потребно,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 xml:space="preserve">ли ће 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>им се обезбеди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покривеност инт</w:t>
      </w:r>
      <w:r w:rsidR="0043523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>рнет сигналом, како би сви равноправно могли да учествују у примени закона.</w:t>
      </w:r>
    </w:p>
    <w:p w:rsidR="00675C86" w:rsidRDefault="00675C86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>Зор</w:t>
      </w:r>
      <w:r w:rsidR="001C2B11">
        <w:rPr>
          <w:rFonts w:ascii="Times New Roman" w:hAnsi="Times New Roman" w:cs="Times New Roman"/>
          <w:sz w:val="24"/>
          <w:szCs w:val="24"/>
          <w:lang w:val="sr-Cyrl-RS"/>
        </w:rPr>
        <w:t>ан Томић, заменик члана Одбора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поставио је питање 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везано за информационе посреднике, да ли је постојала идеја да то буду одређене фирме које се већ баве информационим технологијама, где би могле да се организују обуке за поједине запослене у тим компанијама, како би могли да прате целокупан процес. 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>Указао је на пројекат Владе Републике Србије везано за увођење широкопојасног интернета и у вези с тим поставио питање да ли се размишљало о периодичном слању информација кроз систем уколико постоји проблем са инте</w:t>
      </w:r>
      <w:r w:rsidR="00B83D8A">
        <w:rPr>
          <w:rFonts w:ascii="Times New Roman" w:hAnsi="Times New Roman" w:cs="Times New Roman"/>
          <w:sz w:val="24"/>
          <w:szCs w:val="24"/>
          <w:lang w:val="sr-Cyrl-RS"/>
        </w:rPr>
        <w:t xml:space="preserve">рнетом, до 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>завршетка пројекта.</w:t>
      </w:r>
    </w:p>
    <w:p w:rsidR="00523A02" w:rsidRDefault="001571C8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Розалија Екрес, заменик члана Одбора, 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>питала је да ли ступање на снагу овог закона укида постојећи Централни регистар фактура као обавезу регистровања фактура.</w:t>
      </w:r>
    </w:p>
    <w:p w:rsidR="00791EE2" w:rsidRPr="00430418" w:rsidRDefault="00D94BC7" w:rsidP="007578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Немања Ненадић, из невладине организације Транспарентност Србија, 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>затражио је појашњење у смислу усклађености овог закона са Законом о јавним набавкама, као и да ли ће широј јавности бити транспарентни подаци о фактурама. Поставио је и питање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везано за Закон о фискализацији, 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>да ли је од Агенције за борбу против корупције затражена анализа у вези са могућим коруптивним ризицима, а који се тичу осам области у Акционом плану за Поглавње 23, међу којима је и област пореза.</w:t>
      </w:r>
    </w:p>
    <w:p w:rsidR="005C44F6" w:rsidRPr="00430418" w:rsidRDefault="00675C86" w:rsidP="00D778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>Члан Одбора Горан Ковачеви</w:t>
      </w:r>
      <w:r w:rsidR="006733BE">
        <w:rPr>
          <w:rFonts w:ascii="Times New Roman" w:hAnsi="Times New Roman" w:cs="Times New Roman"/>
          <w:sz w:val="24"/>
          <w:szCs w:val="24"/>
          <w:lang w:val="sr-Cyrl-RS"/>
        </w:rPr>
        <w:t xml:space="preserve">ћ 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потребу 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да фактуре у јавном сектору 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>буду п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>отпуно видљиве и широј јавности, односно свим грађанима Србије, као и на потребу формирања централног регистра субвенција у пољопривреди, како би биле транспарентне све субвенције за пољопривредна газдинства.</w:t>
      </w:r>
    </w:p>
    <w:p w:rsidR="00675C86" w:rsidRPr="00430418" w:rsidRDefault="00675C86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30418">
        <w:rPr>
          <w:rFonts w:eastAsiaTheme="minorHAnsi"/>
          <w:lang w:val="sr-Cyrl-RS" w:eastAsia="en-US"/>
        </w:rPr>
        <w:t xml:space="preserve">У вези са постављеним питањима која се односе на Предлог закона о </w:t>
      </w:r>
      <w:r w:rsidR="00757883">
        <w:rPr>
          <w:rFonts w:eastAsiaTheme="minorHAnsi"/>
          <w:lang w:val="sr-Cyrl-RS" w:eastAsia="en-US"/>
        </w:rPr>
        <w:t>електронс</w:t>
      </w:r>
      <w:r w:rsidR="00D778B9">
        <w:rPr>
          <w:rFonts w:eastAsiaTheme="minorHAnsi"/>
          <w:lang w:val="sr-Cyrl-RS" w:eastAsia="en-US"/>
        </w:rPr>
        <w:t>к</w:t>
      </w:r>
      <w:r w:rsidR="00757883">
        <w:rPr>
          <w:rFonts w:eastAsiaTheme="minorHAnsi"/>
          <w:lang w:val="sr-Cyrl-RS" w:eastAsia="en-US"/>
        </w:rPr>
        <w:t>ом фактурисању,</w:t>
      </w:r>
      <w:r w:rsidRPr="00430418">
        <w:rPr>
          <w:rFonts w:eastAsiaTheme="minorHAnsi"/>
          <w:lang w:val="sr-Cyrl-RS" w:eastAsia="en-US"/>
        </w:rPr>
        <w:t xml:space="preserve"> представници Министарс</w:t>
      </w:r>
      <w:r w:rsidR="00757883">
        <w:rPr>
          <w:rFonts w:eastAsiaTheme="minorHAnsi"/>
          <w:lang w:val="sr-Cyrl-RS" w:eastAsia="en-US"/>
        </w:rPr>
        <w:t xml:space="preserve">тва финансија Славица Савичић, </w:t>
      </w:r>
      <w:r w:rsidRPr="00430418">
        <w:rPr>
          <w:rFonts w:eastAsiaTheme="minorHAnsi"/>
          <w:lang w:val="sr-Cyrl-RS" w:eastAsia="en-US"/>
        </w:rPr>
        <w:t xml:space="preserve">Драган Демировић и </w:t>
      </w:r>
      <w:r w:rsidR="00757883">
        <w:rPr>
          <w:rFonts w:eastAsiaTheme="minorHAnsi"/>
          <w:lang w:val="sr-Cyrl-RS" w:eastAsia="en-US"/>
        </w:rPr>
        <w:t>Соња Талијан</w:t>
      </w:r>
      <w:r w:rsidRPr="00430418">
        <w:rPr>
          <w:rFonts w:eastAsiaTheme="minorHAnsi"/>
          <w:lang w:val="sr-Cyrl-RS" w:eastAsia="en-US"/>
        </w:rPr>
        <w:t xml:space="preserve"> додатно </w:t>
      </w:r>
      <w:r w:rsidR="00757883">
        <w:rPr>
          <w:rFonts w:eastAsiaTheme="minorHAnsi"/>
          <w:lang w:val="sr-Cyrl-RS" w:eastAsia="en-US"/>
        </w:rPr>
        <w:t xml:space="preserve">су </w:t>
      </w:r>
      <w:r w:rsidRPr="00430418">
        <w:rPr>
          <w:rFonts w:eastAsiaTheme="minorHAnsi"/>
          <w:lang w:val="sr-Cyrl-RS" w:eastAsia="en-US"/>
        </w:rPr>
        <w:t>образложили и објаснили недоумице предложених законских решења.</w:t>
      </w:r>
    </w:p>
    <w:p w:rsidR="00675C86" w:rsidRDefault="00675C86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30418">
        <w:rPr>
          <w:rFonts w:eastAsiaTheme="minorHAnsi"/>
          <w:lang w:val="sr-Cyrl-RS" w:eastAsia="en-US"/>
        </w:rPr>
        <w:t>Председник Одбора Александра Томић се захвалила свим учесницима и указала да је јавно слушање помогло члановима Одбора за финасије, републички буџет и контролу трошења јавних средстава</w:t>
      </w:r>
      <w:r w:rsidR="001247DA">
        <w:rPr>
          <w:rFonts w:eastAsiaTheme="minorHAnsi"/>
          <w:lang w:val="sr-Cyrl-RS" w:eastAsia="en-US"/>
        </w:rPr>
        <w:t xml:space="preserve">, </w:t>
      </w:r>
      <w:r w:rsidR="00D778B9">
        <w:rPr>
          <w:rFonts w:eastAsiaTheme="minorHAnsi"/>
          <w:lang w:val="sr-Cyrl-RS" w:eastAsia="en-US"/>
        </w:rPr>
        <w:t>народним посланицима и другим учесницима</w:t>
      </w:r>
      <w:r w:rsidR="004E2590">
        <w:rPr>
          <w:rFonts w:eastAsiaTheme="minorHAnsi"/>
          <w:lang w:val="sr-Cyrl-RS" w:eastAsia="en-US"/>
        </w:rPr>
        <w:t xml:space="preserve"> да се упоз</w:t>
      </w:r>
      <w:r w:rsidRPr="00430418">
        <w:rPr>
          <w:rFonts w:eastAsiaTheme="minorHAnsi"/>
          <w:lang w:val="sr-Cyrl-RS" w:eastAsia="en-US"/>
        </w:rPr>
        <w:t>нају са мате</w:t>
      </w:r>
      <w:r w:rsidR="00D778B9">
        <w:rPr>
          <w:rFonts w:eastAsiaTheme="minorHAnsi"/>
          <w:lang w:val="sr-Cyrl-RS" w:eastAsia="en-US"/>
        </w:rPr>
        <w:t>ријом коју прописује</w:t>
      </w:r>
      <w:r w:rsidRPr="00430418">
        <w:rPr>
          <w:rFonts w:eastAsiaTheme="minorHAnsi"/>
          <w:lang w:val="sr-Cyrl-RS" w:eastAsia="en-US"/>
        </w:rPr>
        <w:t xml:space="preserve"> ова</w:t>
      </w:r>
      <w:r w:rsidR="00D778B9">
        <w:rPr>
          <w:rFonts w:eastAsiaTheme="minorHAnsi"/>
          <w:lang w:val="sr-Cyrl-RS" w:eastAsia="en-US"/>
        </w:rPr>
        <w:t>ј предлог</w:t>
      </w:r>
      <w:r w:rsidR="009F1CD8">
        <w:rPr>
          <w:rFonts w:eastAsiaTheme="minorHAnsi"/>
          <w:lang w:val="sr-Cyrl-RS" w:eastAsia="en-US"/>
        </w:rPr>
        <w:t xml:space="preserve"> закона, </w:t>
      </w:r>
      <w:r w:rsidR="001247DA">
        <w:rPr>
          <w:rFonts w:eastAsiaTheme="minorHAnsi"/>
          <w:lang w:val="sr-Cyrl-RS" w:eastAsia="en-US"/>
        </w:rPr>
        <w:t>као</w:t>
      </w:r>
      <w:r w:rsidR="009F1CD8">
        <w:rPr>
          <w:rFonts w:eastAsiaTheme="minorHAnsi"/>
          <w:lang w:val="sr-Cyrl-RS" w:eastAsia="en-US"/>
        </w:rPr>
        <w:t xml:space="preserve"> и </w:t>
      </w:r>
      <w:r w:rsidR="00D2190D">
        <w:rPr>
          <w:rFonts w:eastAsiaTheme="minorHAnsi"/>
          <w:lang w:val="sr-Cyrl-RS" w:eastAsia="en-US"/>
        </w:rPr>
        <w:t>да посланици могу</w:t>
      </w:r>
      <w:r w:rsidR="00670E04">
        <w:rPr>
          <w:rFonts w:eastAsiaTheme="minorHAnsi"/>
          <w:lang w:val="sr-Cyrl-RS" w:eastAsia="en-US"/>
        </w:rPr>
        <w:t xml:space="preserve"> неке своје иницијативе за промену законских решења</w:t>
      </w:r>
      <w:r w:rsidR="009F1CD8">
        <w:rPr>
          <w:rFonts w:eastAsiaTheme="minorHAnsi"/>
          <w:lang w:val="sr-Cyrl-RS" w:eastAsia="en-US"/>
        </w:rPr>
        <w:t xml:space="preserve"> исказати</w:t>
      </w:r>
      <w:r w:rsidR="00D2190D">
        <w:rPr>
          <w:rFonts w:eastAsiaTheme="minorHAnsi"/>
          <w:lang w:val="sr-Cyrl-RS" w:eastAsia="en-US"/>
        </w:rPr>
        <w:t xml:space="preserve"> амандманима</w:t>
      </w:r>
      <w:r w:rsidR="00E543AB">
        <w:rPr>
          <w:rFonts w:eastAsiaTheme="minorHAnsi"/>
          <w:lang w:val="sr-Cyrl-RS" w:eastAsia="en-US"/>
        </w:rPr>
        <w:t>,</w:t>
      </w:r>
      <w:r w:rsidR="00D2190D">
        <w:rPr>
          <w:rFonts w:eastAsiaTheme="minorHAnsi"/>
          <w:lang w:val="sr-Cyrl-RS" w:eastAsia="en-US"/>
        </w:rPr>
        <w:t xml:space="preserve"> уколико буде постојала по</w:t>
      </w:r>
      <w:r w:rsidR="00FE16D0">
        <w:rPr>
          <w:rFonts w:eastAsiaTheme="minorHAnsi"/>
          <w:lang w:val="sr-Cyrl-RS" w:eastAsia="en-US"/>
        </w:rPr>
        <w:t>т</w:t>
      </w:r>
      <w:r w:rsidR="00D2190D">
        <w:rPr>
          <w:rFonts w:eastAsiaTheme="minorHAnsi"/>
          <w:lang w:val="sr-Cyrl-RS" w:eastAsia="en-US"/>
        </w:rPr>
        <w:t>реба.</w:t>
      </w:r>
    </w:p>
    <w:p w:rsidR="00190689" w:rsidRPr="00430418" w:rsidRDefault="00190689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</w:p>
    <w:p w:rsidR="00675C86" w:rsidRPr="00430418" w:rsidRDefault="00675C86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30418">
        <w:rPr>
          <w:rFonts w:eastAsiaTheme="minorHAnsi"/>
          <w:lang w:val="sr-Cyrl-RS" w:eastAsia="en-US"/>
        </w:rPr>
        <w:t>Саставни део Информације чине стенографске белешке, сачињене на основу тонског снимка јавног слушања.</w:t>
      </w:r>
    </w:p>
    <w:p w:rsidR="00675C86" w:rsidRPr="00430418" w:rsidRDefault="00675C86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30418">
        <w:rPr>
          <w:rFonts w:eastAsiaTheme="minorHAnsi"/>
          <w:lang w:val="sr-Cyrl-RS" w:eastAsia="en-US"/>
        </w:rPr>
        <w:t xml:space="preserve"> </w:t>
      </w:r>
    </w:p>
    <w:p w:rsidR="007A3591" w:rsidRPr="00430418" w:rsidRDefault="007A3591"/>
    <w:sectPr w:rsidR="007A3591" w:rsidRPr="00430418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2"/>
    <w:rsid w:val="00007D4E"/>
    <w:rsid w:val="000349DA"/>
    <w:rsid w:val="00037250"/>
    <w:rsid w:val="000A603C"/>
    <w:rsid w:val="000B6242"/>
    <w:rsid w:val="000F7CF0"/>
    <w:rsid w:val="001247DA"/>
    <w:rsid w:val="00127A16"/>
    <w:rsid w:val="001346E2"/>
    <w:rsid w:val="00153E08"/>
    <w:rsid w:val="0015598C"/>
    <w:rsid w:val="001571C8"/>
    <w:rsid w:val="001671E2"/>
    <w:rsid w:val="00175552"/>
    <w:rsid w:val="00190689"/>
    <w:rsid w:val="001949BE"/>
    <w:rsid w:val="001A58F0"/>
    <w:rsid w:val="001B4C5C"/>
    <w:rsid w:val="001C2B11"/>
    <w:rsid w:val="001D1EF5"/>
    <w:rsid w:val="00202B69"/>
    <w:rsid w:val="00220AB6"/>
    <w:rsid w:val="00242DED"/>
    <w:rsid w:val="0024540F"/>
    <w:rsid w:val="002A23A1"/>
    <w:rsid w:val="0031283D"/>
    <w:rsid w:val="00384250"/>
    <w:rsid w:val="00394905"/>
    <w:rsid w:val="004039DE"/>
    <w:rsid w:val="004203A8"/>
    <w:rsid w:val="00430418"/>
    <w:rsid w:val="00435238"/>
    <w:rsid w:val="004676D1"/>
    <w:rsid w:val="004948B6"/>
    <w:rsid w:val="004E2590"/>
    <w:rsid w:val="00506FA5"/>
    <w:rsid w:val="00523A02"/>
    <w:rsid w:val="00561881"/>
    <w:rsid w:val="005768A1"/>
    <w:rsid w:val="005C44F6"/>
    <w:rsid w:val="005C6EC9"/>
    <w:rsid w:val="00670E04"/>
    <w:rsid w:val="006733BE"/>
    <w:rsid w:val="006736A8"/>
    <w:rsid w:val="00675C86"/>
    <w:rsid w:val="006A5503"/>
    <w:rsid w:val="006D3853"/>
    <w:rsid w:val="00734F14"/>
    <w:rsid w:val="007471B1"/>
    <w:rsid w:val="00752F4D"/>
    <w:rsid w:val="00757883"/>
    <w:rsid w:val="00764529"/>
    <w:rsid w:val="007838D2"/>
    <w:rsid w:val="0078425C"/>
    <w:rsid w:val="00785401"/>
    <w:rsid w:val="00791EE2"/>
    <w:rsid w:val="007A3591"/>
    <w:rsid w:val="007B0AF1"/>
    <w:rsid w:val="007D7E06"/>
    <w:rsid w:val="007E02F9"/>
    <w:rsid w:val="00832005"/>
    <w:rsid w:val="0085142D"/>
    <w:rsid w:val="0085355C"/>
    <w:rsid w:val="0086053C"/>
    <w:rsid w:val="008C442A"/>
    <w:rsid w:val="00926E3E"/>
    <w:rsid w:val="00933193"/>
    <w:rsid w:val="00945F1A"/>
    <w:rsid w:val="00980CB9"/>
    <w:rsid w:val="009A2EC6"/>
    <w:rsid w:val="009C5FFE"/>
    <w:rsid w:val="009C6F57"/>
    <w:rsid w:val="009F1CD8"/>
    <w:rsid w:val="009F6400"/>
    <w:rsid w:val="00A0349C"/>
    <w:rsid w:val="00A14113"/>
    <w:rsid w:val="00A145DC"/>
    <w:rsid w:val="00A54356"/>
    <w:rsid w:val="00A86538"/>
    <w:rsid w:val="00A956D6"/>
    <w:rsid w:val="00AA0A3E"/>
    <w:rsid w:val="00B36210"/>
    <w:rsid w:val="00B51B37"/>
    <w:rsid w:val="00B578A8"/>
    <w:rsid w:val="00B83D8A"/>
    <w:rsid w:val="00B93BD5"/>
    <w:rsid w:val="00BB5A9B"/>
    <w:rsid w:val="00BF0F8D"/>
    <w:rsid w:val="00C314C5"/>
    <w:rsid w:val="00C419F2"/>
    <w:rsid w:val="00C44094"/>
    <w:rsid w:val="00C6595C"/>
    <w:rsid w:val="00C757AA"/>
    <w:rsid w:val="00CC169F"/>
    <w:rsid w:val="00CF2C21"/>
    <w:rsid w:val="00D2190D"/>
    <w:rsid w:val="00D3171B"/>
    <w:rsid w:val="00D368DB"/>
    <w:rsid w:val="00D40A87"/>
    <w:rsid w:val="00D6524C"/>
    <w:rsid w:val="00D778B9"/>
    <w:rsid w:val="00D94BC7"/>
    <w:rsid w:val="00DC51F8"/>
    <w:rsid w:val="00DF0B62"/>
    <w:rsid w:val="00DF2DCF"/>
    <w:rsid w:val="00DF7E18"/>
    <w:rsid w:val="00E028B4"/>
    <w:rsid w:val="00E06D03"/>
    <w:rsid w:val="00E26D18"/>
    <w:rsid w:val="00E35B99"/>
    <w:rsid w:val="00E46B84"/>
    <w:rsid w:val="00E543AB"/>
    <w:rsid w:val="00E61321"/>
    <w:rsid w:val="00E6501A"/>
    <w:rsid w:val="00EE6D38"/>
    <w:rsid w:val="00F34608"/>
    <w:rsid w:val="00F52214"/>
    <w:rsid w:val="00F922C4"/>
    <w:rsid w:val="00FB10CE"/>
    <w:rsid w:val="00FC2643"/>
    <w:rsid w:val="00FC64C5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D69C"/>
  <w15:docId w15:val="{0A71F73F-F302-4189-A063-8BBA3F5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86"/>
    <w:pPr>
      <w:jc w:val="left"/>
    </w:pPr>
    <w:rPr>
      <w:rFonts w:eastAsia="Calibri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C86"/>
    <w:pPr>
      <w:jc w:val="left"/>
    </w:pPr>
    <w:rPr>
      <w:rFonts w:ascii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8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131</cp:revision>
  <dcterms:created xsi:type="dcterms:W3CDTF">2021-04-12T12:04:00Z</dcterms:created>
  <dcterms:modified xsi:type="dcterms:W3CDTF">2021-04-15T09:02:00Z</dcterms:modified>
</cp:coreProperties>
</file>